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Inglês para Apresentações Orais (remoto)</w:t>
      </w:r>
    </w:p>
    <w:p w:rsidR="00000000" w:rsidDel="00000000" w:rsidP="00000000" w:rsidRDefault="00000000" w:rsidRPr="00000000" w14:paraId="0000000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Resultado da Análise Socioeconômica para Vagas Gratuitas (10/09)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Jamile Ramos da Silva</w:t>
      </w:r>
    </w:p>
    <w:p w:rsidR="00000000" w:rsidDel="00000000" w:rsidP="00000000" w:rsidRDefault="00000000" w:rsidRPr="00000000" w14:paraId="0000000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widowControl w:val="0"/>
      <w:spacing w:line="276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1"/>
      <w:tblW w:w="10598.0" w:type="dxa"/>
      <w:jc w:val="left"/>
      <w:tblInd w:w="-959.0" w:type="dxa"/>
      <w:tblLayout w:type="fixed"/>
      <w:tblLook w:val="0000"/>
    </w:tblPr>
    <w:tblGrid>
      <w:gridCol w:w="4322"/>
      <w:gridCol w:w="6276"/>
      <w:tblGridChange w:id="0">
        <w:tblGrid>
          <w:gridCol w:w="4322"/>
          <w:gridCol w:w="6276"/>
        </w:tblGrid>
      </w:tblGridChange>
    </w:tblGrid>
    <w:tr>
      <w:tc>
        <w:tcPr/>
        <w:p w:rsidR="00000000" w:rsidDel="00000000" w:rsidP="00000000" w:rsidRDefault="00000000" w:rsidRPr="00000000" w14:paraId="0000000E">
          <w:pPr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</w:rPr>
            <w:drawing>
              <wp:inline distB="0" distT="0" distL="114300" distR="114300">
                <wp:extent cx="1910080" cy="978535"/>
                <wp:effectExtent b="0" l="0" r="0" t="0"/>
                <wp:docPr descr="Descrição: D:\Downloads\Desde1991-CMYK (1).png" id="2" name="image1.png"/>
                <a:graphic>
                  <a:graphicData uri="http://schemas.openxmlformats.org/drawingml/2006/picture">
                    <pic:pic>
                      <pic:nvPicPr>
                        <pic:cNvPr descr="Descrição: D:\Downloads\Desde1991-CMYK (1).png"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0080" cy="9785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0F">
          <w:pPr>
            <w:spacing w:line="240" w:lineRule="auto"/>
            <w:ind w:left="-851" w:firstLine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0">
          <w:pPr>
            <w:spacing w:line="240" w:lineRule="auto"/>
            <w:ind w:left="-851" w:firstLine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Universidade de São Paulo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1">
          <w:pPr>
            <w:spacing w:line="240" w:lineRule="auto"/>
            <w:ind w:left="-851" w:firstLine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rtl w:val="0"/>
            </w:rPr>
            <w:t xml:space="preserve">Faculdade de Filosofia, Letras e Ciências Humanas - USP</w:t>
          </w: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002060"/>
              <w:sz w:val="16"/>
              <w:szCs w:val="16"/>
              <w:rtl w:val="0"/>
            </w:rPr>
            <w:br w:type="textWrapping"/>
          </w: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Av. Prof. Lineu Prestes nº 159 - CCJ - Sala 05 CEP: 05508-000</w:t>
            <w:br w:type="textWrapping"/>
            <w:t xml:space="preserve">Cidade Universitária – São Paulo-SP.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2">
          <w:pPr>
            <w:spacing w:line="240" w:lineRule="auto"/>
            <w:ind w:left="-851" w:firstLine="0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                                  Site- </w:t>
          </w:r>
          <w:hyperlink r:id="rId2">
            <w:r w:rsidDel="00000000" w:rsidR="00000000" w:rsidRPr="00000000">
              <w:rPr>
                <w:rFonts w:ascii="Century Gothic" w:cs="Century Gothic" w:eastAsia="Century Gothic" w:hAnsi="Century Gothic"/>
                <w:color w:val="0000ff"/>
                <w:sz w:val="18"/>
                <w:szCs w:val="18"/>
                <w:u w:val="single"/>
                <w:rtl w:val="0"/>
              </w:rPr>
              <w:t xml:space="preserve">http://clinguas.fflch.usp.br</w:t>
            </w:r>
          </w:hyperlink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  Tel (11) 3091-2416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spacing w:line="240" w:lineRule="auto"/>
            <w:ind w:left="-851" w:firstLine="0"/>
            <w:jc w:val="center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color w:val="002060"/>
              <w:sz w:val="18"/>
              <w:szCs w:val="18"/>
              <w:rtl w:val="0"/>
            </w:rPr>
            <w:t xml:space="preserve">                                                                      </w:t>
          </w: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 w14:paraId="00000014">
          <w:pPr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5">
          <w:pPr>
            <w:spacing w:line="240" w:lineRule="auto"/>
            <w:ind w:left="-851" w:firstLine="0"/>
            <w:jc w:val="right"/>
            <w:rPr>
              <w:rFonts w:ascii="Calibri" w:cs="Calibri" w:eastAsia="Calibri" w:hAnsi="Calibri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6">
    <w:pPr>
      <w:spacing w:line="240" w:lineRule="auto"/>
      <w:ind w:left="-851" w:firstLine="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spacing w:line="240" w:lineRule="auto"/>
      <w:ind w:left="-851" w:firstLine="0"/>
      <w:jc w:val="righ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clinguas.fflch.usp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zyz+0dFz9SE77GJOvioIX2zWgg==">AMUW2mV5cq8zY2VWqEqD4odQFIKO/LvEZa3yAXJOZ+lZfsB4+heSHsFzAv4wfF0Pv7Sz4u2AwvUO9ROc/sZXZyDAlBQBaOKzLG9GNUUjef9WGq86uJhpp3I=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