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11" w:rsidRDefault="00E954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Programa para os cursos 2</w:t>
      </w:r>
      <w:r w:rsidR="00386C5F">
        <w:rPr>
          <w:rFonts w:ascii="Arial" w:eastAsia="Arial" w:hAnsi="Arial" w:cs="Arial"/>
          <w:b/>
          <w:i/>
          <w:sz w:val="36"/>
          <w:szCs w:val="36"/>
        </w:rPr>
        <w:t>º Semestre de 2020</w:t>
      </w:r>
    </w:p>
    <w:p w:rsidR="004B3511" w:rsidRDefault="004B35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20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4B3511" w:rsidTr="00752174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B26D3E" w:rsidP="000D620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</w:rPr>
            </w:pPr>
            <w:r w:rsidRPr="00DF181D">
              <w:rPr>
                <w:rFonts w:ascii="Arial" w:eastAsia="ＭＳ 明朝" w:hAnsi="Arial" w:cs="Arial"/>
                <w:smallCaps/>
                <w:kern w:val="2"/>
                <w:lang w:eastAsia="ja-JP"/>
              </w:rPr>
              <w:t>Japonês I</w:t>
            </w:r>
            <w:r w:rsidR="004D6AA3" w:rsidRPr="00DF181D">
              <w:rPr>
                <w:rFonts w:ascii="Arial" w:eastAsia="ＭＳ 明朝" w:hAnsi="Arial" w:cs="Arial"/>
                <w:smallCaps/>
                <w:kern w:val="2"/>
                <w:lang w:eastAsia="ja-JP"/>
              </w:rPr>
              <w:t>V</w:t>
            </w:r>
            <w:r w:rsidRPr="00DF181D">
              <w:rPr>
                <w:rFonts w:ascii="Arial" w:eastAsia="ＭＳ 明朝" w:hAnsi="Arial" w:cs="Arial"/>
                <w:smallCaps/>
                <w:kern w:val="2"/>
                <w:lang w:eastAsia="ja-JP"/>
              </w:rPr>
              <w:t>-</w:t>
            </w:r>
            <w:r w:rsidR="004D6AA3" w:rsidRPr="00DF181D">
              <w:rPr>
                <w:rFonts w:ascii="Arial" w:eastAsia="ＭＳ 明朝" w:hAnsi="Arial" w:cs="Arial"/>
                <w:smallCaps/>
                <w:kern w:val="2"/>
                <w:lang w:eastAsia="ja-JP"/>
              </w:rPr>
              <w:t>Fuyu</w:t>
            </w:r>
          </w:p>
        </w:tc>
      </w:tr>
      <w:tr w:rsidR="004B3511" w:rsidTr="00752174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4D6AA3" w:rsidP="000D620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>N</w:t>
            </w:r>
            <w:r w:rsidR="00B26D3E" w:rsidRPr="00DF181D">
              <w:rPr>
                <w:rFonts w:ascii="Arial" w:hAnsi="Arial" w:cs="Arial"/>
              </w:rPr>
              <w:t xml:space="preserve">este </w:t>
            </w:r>
            <w:r w:rsidRPr="00DF181D">
              <w:rPr>
                <w:rFonts w:ascii="Arial" w:hAnsi="Arial" w:cs="Arial"/>
              </w:rPr>
              <w:t xml:space="preserve">último </w:t>
            </w:r>
            <w:r w:rsidR="00B26D3E" w:rsidRPr="00DF181D">
              <w:rPr>
                <w:rFonts w:ascii="Arial" w:hAnsi="Arial" w:cs="Arial"/>
              </w:rPr>
              <w:t xml:space="preserve">nível </w:t>
            </w:r>
            <w:r w:rsidRPr="00DF181D">
              <w:rPr>
                <w:rFonts w:ascii="Arial" w:hAnsi="Arial" w:cs="Arial"/>
              </w:rPr>
              <w:t>do Ciclo Básico de Japonês, continuamos apresentando estruturas gramaticais através dos hábitos japoneses, como o modo de se portar numa entrevista e seu linguajar, as festividades de final de ano, entre outros. Com isso, abarca-se uma boa parte do conteúdo de N4-JLPT</w:t>
            </w:r>
            <w:r w:rsidR="00B26D3E" w:rsidRPr="00DF181D">
              <w:rPr>
                <w:rFonts w:ascii="Arial" w:hAnsi="Arial" w:cs="Arial"/>
              </w:rPr>
              <w:t>.</w:t>
            </w:r>
          </w:p>
        </w:tc>
      </w:tr>
      <w:tr w:rsidR="00DF181D" w:rsidTr="00752174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876E75" w:rsidRDefault="00DF181D" w:rsidP="000D620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6E75">
              <w:rPr>
                <w:rFonts w:ascii="Arial" w:hAnsi="Arial" w:cs="Arial"/>
              </w:rPr>
              <w:t>Junko Ota</w:t>
            </w:r>
          </w:p>
        </w:tc>
      </w:tr>
      <w:tr w:rsidR="00DF181D" w:rsidTr="00752174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876E75" w:rsidRDefault="00DF181D" w:rsidP="000D620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76E75">
              <w:rPr>
                <w:rFonts w:ascii="Arial" w:hAnsi="Arial" w:cs="Arial"/>
              </w:rPr>
              <w:t>56062</w:t>
            </w:r>
          </w:p>
        </w:tc>
      </w:tr>
      <w:tr w:rsidR="004B3511" w:rsidTr="00752174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752174" w:rsidP="000D620A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>Liliana Yurie Masuda Oda</w:t>
            </w:r>
          </w:p>
        </w:tc>
      </w:tr>
      <w:tr w:rsidR="004B3511" w:rsidTr="00D02130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B26D3E" w:rsidP="00D0213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>C</w:t>
            </w:r>
            <w:r w:rsidR="00752174" w:rsidRPr="00DF181D">
              <w:rPr>
                <w:rFonts w:ascii="Arial" w:hAnsi="Arial" w:cs="Arial"/>
              </w:rPr>
              <w:t>omunidade USP: alunos</w:t>
            </w:r>
            <w:r w:rsidRPr="00DF181D">
              <w:rPr>
                <w:rFonts w:ascii="Arial" w:hAnsi="Arial" w:cs="Arial"/>
              </w:rPr>
              <w:t xml:space="preserve"> de gradução e pós-graduação, funcionários e docentes, com conhecimento do conteúdo do</w:t>
            </w:r>
            <w:r w:rsidR="004D6AA3" w:rsidRPr="00DF181D">
              <w:rPr>
                <w:rFonts w:ascii="Arial" w:hAnsi="Arial" w:cs="Arial"/>
              </w:rPr>
              <w:t>s níveis anteriores.</w:t>
            </w:r>
          </w:p>
        </w:tc>
      </w:tr>
      <w:tr w:rsidR="004B3511" w:rsidTr="00D02130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386C5F" w:rsidP="00D0213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52174" w:rsidRPr="00DF181D">
              <w:rPr>
                <w:rFonts w:ascii="Arial" w:hAnsi="Arial" w:cs="Arial"/>
              </w:rPr>
              <w:t>h</w:t>
            </w:r>
          </w:p>
        </w:tc>
      </w:tr>
      <w:tr w:rsidR="004B3511" w:rsidTr="00D02130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3F7722" w:rsidP="00D0213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distância (online)</w:t>
            </w:r>
          </w:p>
        </w:tc>
      </w:tr>
      <w:tr w:rsidR="004B3511" w:rsidTr="00D02130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Pr="00DF181D" w:rsidRDefault="00386C5F" w:rsidP="00D0213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2ºsemestre de 2020</w:t>
            </w:r>
          </w:p>
        </w:tc>
      </w:tr>
      <w:tr w:rsidR="004B3511" w:rsidTr="00D02130">
        <w:tc>
          <w:tcPr>
            <w:tcW w:w="3828" w:type="dxa"/>
            <w:shd w:val="clear" w:color="auto" w:fill="auto"/>
          </w:tcPr>
          <w:p w:rsidR="004B3511" w:rsidRDefault="00262DB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B3511" w:rsidRDefault="003938C7" w:rsidP="00D0213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DF181D" w:rsidRPr="00DF181D">
              <w:rPr>
                <w:rFonts w:ascii="Arial" w:hAnsi="Arial" w:cs="Arial"/>
                <w:color w:val="000000"/>
                <w:shd w:val="clear" w:color="auto" w:fill="FFFFFF"/>
              </w:rPr>
              <w:t xml:space="preserve">Desenvolver habilidades de compreensão e expressão orais e escritas relativas a usuário </w:t>
            </w:r>
            <w:r w:rsidR="00DF181D">
              <w:rPr>
                <w:rFonts w:ascii="Arial" w:hAnsi="Arial" w:cs="Arial"/>
                <w:color w:val="000000"/>
                <w:shd w:val="clear" w:color="auto" w:fill="FFFFFF"/>
              </w:rPr>
              <w:t>nos estudos finais do Ciclo Bás</w:t>
            </w:r>
            <w:r w:rsidR="00DF181D" w:rsidRPr="00DF181D">
              <w:rPr>
                <w:rFonts w:ascii="Arial" w:hAnsi="Arial" w:cs="Arial"/>
                <w:color w:val="000000"/>
                <w:shd w:val="clear" w:color="auto" w:fill="FFFFFF"/>
              </w:rPr>
              <w:t>ico de língua japonesa, com foco em aspectos linguístico-comunicativos, a fim de que o aluno possa interagir em situações informais e formais em contextos universitários e cotidianos.</w:t>
            </w:r>
          </w:p>
          <w:p w:rsidR="003938C7" w:rsidRPr="00DF181D" w:rsidRDefault="003938C7" w:rsidP="00386C5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="00386C5F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perfeiçoar a autonomia dos alunos em relação ao seu processo de aprendizagem do idioma.</w:t>
            </w:r>
          </w:p>
        </w:tc>
      </w:tr>
      <w:tr w:rsidR="00DF181D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:rsidR="00DF181D" w:rsidRPr="003938C7" w:rsidRDefault="003938C7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181D" w:rsidRPr="003938C7">
              <w:rPr>
                <w:rFonts w:ascii="Arial" w:hAnsi="Arial" w:cs="Arial"/>
              </w:rPr>
              <w:t>Trabalhar com as quatro habilidades linguísticas (falar, ouvir, ler e escrever) da língua japonesa;</w:t>
            </w:r>
          </w:p>
          <w:p w:rsidR="00DF181D" w:rsidRPr="003938C7" w:rsidRDefault="003938C7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181D" w:rsidRPr="003938C7">
              <w:rPr>
                <w:rFonts w:ascii="Arial" w:hAnsi="Arial" w:cs="Arial"/>
              </w:rPr>
              <w:t>Expressar-se oralmente e por escrito acerca de fatos cotidianos e próximos ao aluno com mais detalhes;</w:t>
            </w:r>
          </w:p>
          <w:p w:rsidR="00DF181D" w:rsidRPr="003938C7" w:rsidRDefault="003938C7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181D" w:rsidRPr="003938C7">
              <w:rPr>
                <w:rFonts w:ascii="Arial" w:hAnsi="Arial" w:cs="Arial"/>
              </w:rPr>
              <w:t>Aprender a inferir o significado de alguns vocábulos e apreender ideias gerais em exercícios auditivos;</w:t>
            </w:r>
          </w:p>
          <w:p w:rsidR="00DF181D" w:rsidRPr="003938C7" w:rsidRDefault="003938C7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DF181D" w:rsidRPr="003938C7">
              <w:rPr>
                <w:rFonts w:ascii="Arial" w:hAnsi="Arial" w:cs="Arial"/>
              </w:rPr>
              <w:t>Familiarizar-se com os pontos culturais, que neste estágio aparece como etiqueta em uma visita, comportamento em uma entrevista e linguagem honorífica;</w:t>
            </w:r>
          </w:p>
          <w:p w:rsidR="00DF181D" w:rsidRPr="003938C7" w:rsidRDefault="003938C7" w:rsidP="000D620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F181D" w:rsidRPr="003938C7">
              <w:rPr>
                <w:rFonts w:ascii="Arial" w:hAnsi="Arial" w:cs="Arial"/>
              </w:rPr>
              <w:t>Interagir de maneira simples com nativos desde que estes falem pausadamente, de maneira clara e que estejam dispostos a ajudar.</w:t>
            </w:r>
          </w:p>
        </w:tc>
      </w:tr>
      <w:tr w:rsidR="00DF181D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</w:tcPr>
          <w:p w:rsidR="00DF181D" w:rsidRPr="00876E75" w:rsidRDefault="00DF181D" w:rsidP="006C6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6E75">
              <w:rPr>
                <w:rFonts w:ascii="Arial" w:hAnsi="Arial" w:cs="Arial"/>
              </w:rPr>
              <w:t xml:space="preserve">Oferecer oportunidade de aprendizagem da língua japonesa à comunidade USP </w:t>
            </w:r>
            <w:r>
              <w:rPr>
                <w:rFonts w:ascii="Arial" w:hAnsi="Arial" w:cs="Arial"/>
              </w:rPr>
              <w:t>para que possa</w:t>
            </w:r>
            <w:r w:rsidRPr="00876E75">
              <w:rPr>
                <w:rFonts w:ascii="Arial" w:hAnsi="Arial" w:cs="Arial"/>
              </w:rPr>
              <w:t xml:space="preserve"> comunicar</w:t>
            </w:r>
            <w:r>
              <w:rPr>
                <w:rFonts w:ascii="Arial" w:hAnsi="Arial" w:cs="Arial"/>
              </w:rPr>
              <w:t>-se</w:t>
            </w:r>
            <w:r w:rsidRPr="00876E75">
              <w:rPr>
                <w:rFonts w:ascii="Arial" w:hAnsi="Arial" w:cs="Arial"/>
              </w:rPr>
              <w:t>, de forma básica,</w:t>
            </w:r>
            <w:r w:rsidR="006C6EDE">
              <w:rPr>
                <w:rFonts w:ascii="Arial" w:hAnsi="Arial" w:cs="Arial"/>
              </w:rPr>
              <w:t xml:space="preserve"> no Japão</w:t>
            </w:r>
            <w:r>
              <w:rPr>
                <w:rFonts w:ascii="Arial" w:hAnsi="Arial" w:cs="Arial"/>
              </w:rPr>
              <w:t xml:space="preserve">, </w:t>
            </w:r>
            <w:r w:rsidR="006C6EDE">
              <w:rPr>
                <w:rFonts w:ascii="Arial" w:hAnsi="Arial" w:cs="Arial"/>
              </w:rPr>
              <w:t>e ainda</w:t>
            </w:r>
            <w:r w:rsidRPr="00876E75">
              <w:rPr>
                <w:rFonts w:ascii="Arial" w:hAnsi="Arial" w:cs="Arial"/>
              </w:rPr>
              <w:t xml:space="preserve"> almejar estudos no Japão.</w:t>
            </w:r>
          </w:p>
        </w:tc>
      </w:tr>
      <w:tr w:rsidR="00DF181D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:rsidR="00DF181D" w:rsidRPr="00626173" w:rsidRDefault="00DF181D" w:rsidP="000D620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Neste último estágio</w:t>
            </w:r>
            <w:r w:rsidR="00626173">
              <w:rPr>
                <w:rFonts w:ascii="Arial" w:hAnsi="Arial" w:cs="Arial"/>
              </w:rPr>
              <w:t xml:space="preserve"> do Ciclo Básico</w:t>
            </w:r>
            <w:r w:rsidRPr="00626173">
              <w:rPr>
                <w:rFonts w:ascii="Arial" w:hAnsi="Arial" w:cs="Arial"/>
              </w:rPr>
              <w:t>, o aluno aprenderá a:</w:t>
            </w:r>
          </w:p>
          <w:p w:rsidR="00DF181D" w:rsidRPr="00626173" w:rsidRDefault="00DF181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Falar de sua família e de outros com riqueza de detalhes;</w:t>
            </w:r>
          </w:p>
          <w:p w:rsidR="00DF181D" w:rsidRPr="00626173" w:rsidRDefault="00DF181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Expressar agradecimento;</w:t>
            </w:r>
          </w:p>
          <w:p w:rsidR="00DF181D" w:rsidRPr="00626173" w:rsidRDefault="00DF181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Compreender e comportar-se de acordo com as regras de etiqueta de uma visita à casa de um nativo;</w:t>
            </w:r>
          </w:p>
          <w:p w:rsidR="00DF181D" w:rsidRPr="00626173" w:rsidRDefault="00DF181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 xml:space="preserve">Falar </w:t>
            </w:r>
            <w:r w:rsidR="000F106D" w:rsidRPr="00626173">
              <w:rPr>
                <w:rFonts w:ascii="Arial" w:hAnsi="Arial" w:cs="Arial"/>
              </w:rPr>
              <w:t>ao telefone ou com outros, de modo polido, usando a linguagem honorífica</w:t>
            </w:r>
            <w:r w:rsidRPr="00626173">
              <w:rPr>
                <w:rFonts w:ascii="Arial" w:hAnsi="Arial" w:cs="Arial"/>
              </w:rPr>
              <w:t>;</w:t>
            </w:r>
          </w:p>
          <w:p w:rsidR="00DF181D" w:rsidRPr="00626173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Comportar-se em uma entrevista</w:t>
            </w:r>
            <w:r w:rsidR="00DF181D" w:rsidRPr="00626173">
              <w:rPr>
                <w:rFonts w:ascii="Arial" w:hAnsi="Arial" w:cs="Arial"/>
              </w:rPr>
              <w:t>;</w:t>
            </w:r>
          </w:p>
          <w:p w:rsidR="00DF181D" w:rsidRPr="00626173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Falar o que consegue ou passou a conseguir fazer</w:t>
            </w:r>
            <w:r w:rsidR="00DF181D" w:rsidRPr="00626173">
              <w:rPr>
                <w:rFonts w:ascii="Arial" w:hAnsi="Arial" w:cs="Arial"/>
              </w:rPr>
              <w:t>;</w:t>
            </w:r>
          </w:p>
          <w:p w:rsidR="000F106D" w:rsidRPr="00626173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Falar de seus arrependimentos e expressar desculpas;</w:t>
            </w:r>
          </w:p>
          <w:p w:rsidR="000F106D" w:rsidRPr="003F7722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Falar</w:t>
            </w:r>
            <w:r w:rsidRPr="003F7722">
              <w:rPr>
                <w:rFonts w:ascii="Arial" w:hAnsi="Arial" w:cs="Arial"/>
              </w:rPr>
              <w:t xml:space="preserve"> de impressões e aparências;</w:t>
            </w:r>
          </w:p>
          <w:p w:rsidR="000F106D" w:rsidRPr="003F7722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>Enumerar razões;</w:t>
            </w:r>
          </w:p>
          <w:p w:rsidR="000F106D" w:rsidRPr="003F7722" w:rsidRDefault="000F106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>Expressar incômodos (prejuízos sofridos)</w:t>
            </w:r>
            <w:r w:rsidR="00626173" w:rsidRPr="003F7722">
              <w:rPr>
                <w:rFonts w:ascii="Arial" w:hAnsi="Arial" w:cs="Arial"/>
              </w:rPr>
              <w:t>, frustrações e decepções;</w:t>
            </w:r>
          </w:p>
          <w:p w:rsidR="00DF181D" w:rsidRPr="00DF181D" w:rsidRDefault="00DF181D" w:rsidP="000D620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>Escr</w:t>
            </w:r>
            <w:r w:rsidR="00D41D46" w:rsidRPr="003F7722">
              <w:rPr>
                <w:rFonts w:ascii="Arial" w:hAnsi="Arial" w:cs="Arial"/>
              </w:rPr>
              <w:t>ever mais uns 5</w:t>
            </w:r>
            <w:r w:rsidR="00626173" w:rsidRPr="003F7722">
              <w:rPr>
                <w:rFonts w:ascii="Arial" w:hAnsi="Arial" w:cs="Arial"/>
              </w:rPr>
              <w:t xml:space="preserve">0 </w:t>
            </w:r>
            <w:r w:rsidR="00626173" w:rsidRPr="003F7722">
              <w:rPr>
                <w:rFonts w:ascii="Arial" w:hAnsi="Arial" w:cs="Arial"/>
                <w:i/>
              </w:rPr>
              <w:t>kanji</w:t>
            </w:r>
            <w:r w:rsidR="00626173" w:rsidRPr="003F7722">
              <w:rPr>
                <w:rFonts w:ascii="Arial" w:hAnsi="Arial" w:cs="Arial"/>
              </w:rPr>
              <w:t xml:space="preserve"> (escrita</w:t>
            </w:r>
            <w:r w:rsidRPr="003F7722">
              <w:rPr>
                <w:rFonts w:ascii="Arial" w:hAnsi="Arial" w:cs="Arial"/>
              </w:rPr>
              <w:t xml:space="preserve"> logográfica).</w:t>
            </w:r>
          </w:p>
        </w:tc>
      </w:tr>
      <w:tr w:rsidR="00DF181D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F181D" w:rsidRDefault="00DF181D" w:rsidP="00DF181D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:rsidR="003F7722" w:rsidRDefault="003F7722" w:rsidP="003F7722">
            <w:pPr>
              <w:widowControl w:val="0"/>
              <w:snapToGri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BC7118">
              <w:rPr>
                <w:rFonts w:ascii="Arial" w:eastAsia="Arial" w:hAnsi="Arial" w:cs="Arial"/>
              </w:rPr>
              <w:t>Curso em formato a distância,</w:t>
            </w:r>
            <w:r>
              <w:rPr>
                <w:rFonts w:ascii="Arial" w:eastAsia="Arial" w:hAnsi="Arial" w:cs="Arial"/>
              </w:rPr>
              <w:t xml:space="preserve"> online, aula chamada pelo Google Meet e atividades apresentadas</w:t>
            </w:r>
            <w:r w:rsidRPr="00BC7118">
              <w:rPr>
                <w:rFonts w:ascii="Arial" w:eastAsia="Arial" w:hAnsi="Arial" w:cs="Arial"/>
              </w:rPr>
              <w:t xml:space="preserve"> por meio das ferramentas Google Classroom e</w:t>
            </w:r>
            <w:r>
              <w:rPr>
                <w:rFonts w:ascii="Arial" w:eastAsia="Arial" w:hAnsi="Arial" w:cs="Arial"/>
              </w:rPr>
              <w:t>/ou Google Forms</w:t>
            </w:r>
            <w:r w:rsidRPr="00BC7118">
              <w:rPr>
                <w:rFonts w:ascii="Arial" w:eastAsia="Arial" w:hAnsi="Arial" w:cs="Arial"/>
              </w:rPr>
              <w:t>, com conteúdo síncrono</w:t>
            </w:r>
            <w:r>
              <w:rPr>
                <w:rFonts w:ascii="Arial" w:eastAsia="Arial" w:hAnsi="Arial" w:cs="Arial"/>
              </w:rPr>
              <w:t>.</w:t>
            </w:r>
          </w:p>
          <w:p w:rsidR="00626173" w:rsidRPr="00876E75" w:rsidRDefault="003F7722" w:rsidP="000D620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26173" w:rsidRPr="00876E75">
              <w:rPr>
                <w:rFonts w:ascii="Arial" w:hAnsi="Arial" w:cs="Arial"/>
              </w:rPr>
              <w:t>A oralidade só é apreendida se houver muito esforço de repetição, e é por meio dela, juntamente com o aumento gradativo do vocabulário e das estruturas gramaticais, que os alunos poderão compreender o cotidiano e o pensamento japonês.</w:t>
            </w:r>
          </w:p>
          <w:p w:rsidR="00DF181D" w:rsidRPr="00DF181D" w:rsidRDefault="00626173" w:rsidP="00D41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76E75">
              <w:rPr>
                <w:rFonts w:ascii="Arial" w:hAnsi="Arial" w:cs="Arial"/>
                <w:color w:val="000000"/>
                <w:lang w:eastAsia="ja-JP"/>
              </w:rPr>
              <w:t>Por meio de uma abordagem audiovisual, o professor evita ao máximo traduzir as palavras, deixando a cargo dos alunos para fazerem a inferência e tirarem suas próprias conclusões quanto ao significado das palavras. Com isso, apresenta-se o vocabulário e as estruturas gramaticais por meio de slides e muita repetição.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DF181D">
              <w:rPr>
                <w:rFonts w:ascii="Arial" w:hAnsi="Arial" w:cs="Arial"/>
              </w:rPr>
              <w:t>Provas</w:t>
            </w:r>
            <w:r w:rsidRPr="003F7722">
              <w:rPr>
                <w:rFonts w:ascii="Arial" w:hAnsi="Arial" w:cs="Arial"/>
              </w:rPr>
              <w:t xml:space="preserve"> escritas, orais e de áudio e mini-testes de logogramas</w:t>
            </w:r>
            <w:r w:rsidR="009A59CE" w:rsidRPr="003F7722">
              <w:rPr>
                <w:rFonts w:ascii="Arial" w:hAnsi="Arial" w:cs="Arial"/>
              </w:rPr>
              <w:t>, mas de forma online (Google Forms/Classroom ou Moodle)</w:t>
            </w:r>
            <w:r w:rsidRPr="003F7722">
              <w:rPr>
                <w:rFonts w:ascii="Arial" w:hAnsi="Arial" w:cs="Arial"/>
              </w:rPr>
              <w:t xml:space="preserve"> e participação nas atividades comunicativo-orais.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DF181D">
              <w:rPr>
                <w:rFonts w:ascii="Arial" w:hAnsi="Arial" w:cs="Arial"/>
                <w:color w:val="000000"/>
              </w:rPr>
              <w:t>Média 7,0 (sete)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>75%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626173" w:rsidP="00D41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 xml:space="preserve">De </w:t>
            </w:r>
            <w:r w:rsidR="00DF181D" w:rsidRPr="003F7722">
              <w:rPr>
                <w:rFonts w:ascii="Arial" w:hAnsi="Arial" w:cs="Arial"/>
              </w:rPr>
              <w:t>1</w:t>
            </w:r>
            <w:r w:rsidR="00D41D46" w:rsidRPr="003F7722">
              <w:rPr>
                <w:rFonts w:ascii="Arial" w:hAnsi="Arial" w:cs="Arial"/>
              </w:rPr>
              <w:t>5</w:t>
            </w:r>
            <w:r w:rsidR="00DF181D" w:rsidRPr="003F7722">
              <w:rPr>
                <w:rFonts w:ascii="Arial" w:hAnsi="Arial" w:cs="Arial"/>
              </w:rPr>
              <w:t>/</w:t>
            </w:r>
            <w:r w:rsidR="00D41D46" w:rsidRPr="003F7722">
              <w:rPr>
                <w:rFonts w:ascii="Arial" w:hAnsi="Arial" w:cs="Arial"/>
              </w:rPr>
              <w:t>set</w:t>
            </w:r>
            <w:r w:rsidR="00DF181D" w:rsidRPr="003F7722">
              <w:rPr>
                <w:rFonts w:ascii="Arial" w:hAnsi="Arial" w:cs="Arial"/>
              </w:rPr>
              <w:t xml:space="preserve"> a 1</w:t>
            </w:r>
            <w:r w:rsidR="00D41D46" w:rsidRPr="003F7722">
              <w:rPr>
                <w:rFonts w:ascii="Arial" w:hAnsi="Arial" w:cs="Arial"/>
              </w:rPr>
              <w:t>9</w:t>
            </w:r>
            <w:r w:rsidR="00DF181D" w:rsidRPr="003F7722">
              <w:rPr>
                <w:rFonts w:ascii="Arial" w:hAnsi="Arial" w:cs="Arial"/>
              </w:rPr>
              <w:t>/nov/20</w:t>
            </w:r>
            <w:r w:rsidR="00D41D46" w:rsidRPr="003F7722">
              <w:rPr>
                <w:rFonts w:ascii="Arial" w:hAnsi="Arial" w:cs="Arial"/>
              </w:rPr>
              <w:t>20</w:t>
            </w:r>
            <w:r w:rsidR="00DF181D" w:rsidRPr="003F7722">
              <w:rPr>
                <w:rFonts w:ascii="Arial" w:hAnsi="Arial" w:cs="Arial"/>
              </w:rPr>
              <w:t xml:space="preserve">, </w:t>
            </w:r>
            <w:r w:rsidRPr="003F7722">
              <w:rPr>
                <w:rFonts w:ascii="Arial" w:hAnsi="Arial" w:cs="Arial"/>
              </w:rPr>
              <w:t xml:space="preserve">às </w:t>
            </w:r>
            <w:r w:rsidR="00D41D46" w:rsidRPr="003F7722">
              <w:rPr>
                <w:rFonts w:ascii="Arial" w:hAnsi="Arial" w:cs="Arial"/>
              </w:rPr>
              <w:t>terça</w:t>
            </w:r>
            <w:r w:rsidRPr="003F7722">
              <w:rPr>
                <w:rFonts w:ascii="Arial" w:hAnsi="Arial" w:cs="Arial"/>
              </w:rPr>
              <w:t>s e qu</w:t>
            </w:r>
            <w:r w:rsidR="00D41D46" w:rsidRPr="003F7722">
              <w:rPr>
                <w:rFonts w:ascii="Arial" w:hAnsi="Arial" w:cs="Arial"/>
              </w:rPr>
              <w:t>in</w:t>
            </w:r>
            <w:r w:rsidRPr="003F7722">
              <w:rPr>
                <w:rFonts w:ascii="Arial" w:hAnsi="Arial" w:cs="Arial"/>
              </w:rPr>
              <w:t xml:space="preserve">tas, </w:t>
            </w:r>
            <w:r w:rsidR="00DF181D" w:rsidRPr="003F7722">
              <w:rPr>
                <w:rFonts w:ascii="Arial" w:hAnsi="Arial" w:cs="Arial"/>
              </w:rPr>
              <w:t>das 1</w:t>
            </w:r>
            <w:r w:rsidR="00D41D46" w:rsidRPr="003F7722">
              <w:rPr>
                <w:rFonts w:ascii="Arial" w:hAnsi="Arial" w:cs="Arial"/>
              </w:rPr>
              <w:t>3</w:t>
            </w:r>
            <w:r w:rsidR="00DF181D" w:rsidRPr="003F7722">
              <w:rPr>
                <w:rFonts w:ascii="Arial" w:hAnsi="Arial" w:cs="Arial"/>
              </w:rPr>
              <w:t>h às 1</w:t>
            </w:r>
            <w:r w:rsidR="00D41D46" w:rsidRPr="003F7722">
              <w:rPr>
                <w:rFonts w:ascii="Arial" w:hAnsi="Arial" w:cs="Arial"/>
              </w:rPr>
              <w:t>4</w:t>
            </w:r>
            <w:r w:rsidR="00DF181D" w:rsidRPr="003F7722">
              <w:rPr>
                <w:rFonts w:ascii="Arial" w:hAnsi="Arial" w:cs="Arial"/>
              </w:rPr>
              <w:t>h30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>18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626173" w:rsidRDefault="00DF181D" w:rsidP="000D620A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- Ser aprovado no Japonês III-AKI; ou</w:t>
            </w:r>
          </w:p>
          <w:p w:rsidR="00DF181D" w:rsidRPr="00DF181D" w:rsidRDefault="00DF181D" w:rsidP="006C6EDE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626173">
              <w:rPr>
                <w:rFonts w:ascii="Arial" w:hAnsi="Arial" w:cs="Arial"/>
              </w:rPr>
              <w:t>- Ser aprovado no teste de nível para comprovar o conhecimento do</w:t>
            </w:r>
            <w:r w:rsidR="00626173">
              <w:rPr>
                <w:rFonts w:ascii="Arial" w:hAnsi="Arial" w:cs="Arial"/>
              </w:rPr>
              <w:t>s níveis</w:t>
            </w:r>
            <w:r w:rsidRPr="00626173">
              <w:rPr>
                <w:rFonts w:ascii="Arial" w:hAnsi="Arial" w:cs="Arial"/>
              </w:rPr>
              <w:t xml:space="preserve"> básico</w:t>
            </w:r>
            <w:r w:rsidR="00626173">
              <w:rPr>
                <w:rFonts w:ascii="Arial" w:hAnsi="Arial" w:cs="Arial"/>
              </w:rPr>
              <w:t>s anteriores, como fazer um convite e recusar</w:t>
            </w:r>
            <w:r w:rsidRPr="00626173">
              <w:rPr>
                <w:rFonts w:ascii="Arial" w:hAnsi="Arial" w:cs="Arial"/>
              </w:rPr>
              <w:t>, pedir permissão, conse</w:t>
            </w:r>
            <w:r w:rsidR="00626173">
              <w:rPr>
                <w:rFonts w:ascii="Arial" w:hAnsi="Arial" w:cs="Arial"/>
              </w:rPr>
              <w:t>guir falar e escrever sobre um tema e dar uma opinião</w:t>
            </w:r>
            <w:r w:rsidR="006C6EDE">
              <w:rPr>
                <w:rFonts w:ascii="Arial" w:hAnsi="Arial" w:cs="Arial"/>
              </w:rPr>
              <w:t>, bem como t</w:t>
            </w:r>
            <w:r w:rsidRPr="00626173">
              <w:rPr>
                <w:rFonts w:ascii="Arial" w:hAnsi="Arial" w:cs="Arial"/>
              </w:rPr>
              <w:t>e</w:t>
            </w:r>
            <w:r w:rsidR="006C6EDE">
              <w:rPr>
                <w:rFonts w:ascii="Arial" w:hAnsi="Arial" w:cs="Arial"/>
              </w:rPr>
              <w:t>r</w:t>
            </w:r>
            <w:r w:rsidRPr="00626173">
              <w:rPr>
                <w:rFonts w:ascii="Arial" w:hAnsi="Arial" w:cs="Arial"/>
              </w:rPr>
              <w:t xml:space="preserve"> conhecimento de cerca de </w:t>
            </w:r>
            <w:r w:rsidR="00626173">
              <w:rPr>
                <w:rFonts w:ascii="Arial" w:hAnsi="Arial" w:cs="Arial"/>
              </w:rPr>
              <w:t xml:space="preserve">300 </w:t>
            </w:r>
            <w:r w:rsidRPr="00626173">
              <w:rPr>
                <w:rFonts w:ascii="Arial" w:hAnsi="Arial" w:cs="Arial"/>
                <w:i/>
              </w:rPr>
              <w:t>Kanji</w:t>
            </w:r>
            <w:r w:rsidRPr="00626173">
              <w:rPr>
                <w:rFonts w:ascii="Arial" w:hAnsi="Arial" w:cs="Arial"/>
              </w:rPr>
              <w:t xml:space="preserve"> (vide anexo).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3F7722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>- Obrigatório para Alunos Novos</w:t>
            </w:r>
          </w:p>
          <w:p w:rsidR="00DF181D" w:rsidRPr="00DF181D" w:rsidRDefault="00DF181D" w:rsidP="00D41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3F7722">
              <w:rPr>
                <w:rFonts w:ascii="Arial" w:hAnsi="Arial" w:cs="Arial"/>
              </w:rPr>
              <w:t>- Prova escrita</w:t>
            </w:r>
            <w:r w:rsidR="00D41D46" w:rsidRPr="003F7722">
              <w:rPr>
                <w:rFonts w:ascii="Arial" w:hAnsi="Arial" w:cs="Arial"/>
              </w:rPr>
              <w:t xml:space="preserve"> online</w:t>
            </w:r>
            <w:r w:rsidRPr="003F7722">
              <w:rPr>
                <w:rFonts w:ascii="Arial" w:hAnsi="Arial" w:cs="Arial"/>
              </w:rPr>
              <w:t xml:space="preserve"> </w:t>
            </w:r>
            <w:r w:rsidR="00D41D46" w:rsidRPr="003F7722">
              <w:rPr>
                <w:rFonts w:ascii="Arial" w:hAnsi="Arial" w:cs="Arial"/>
              </w:rPr>
              <w:t>(a definir)</w:t>
            </w:r>
            <w:r w:rsidRPr="003F7722">
              <w:rPr>
                <w:rFonts w:ascii="Arial" w:hAnsi="Arial" w:cs="Arial"/>
              </w:rPr>
              <w:t xml:space="preserve"> e entrevista individual</w:t>
            </w:r>
            <w:r w:rsidR="00D41D46" w:rsidRPr="003F7722">
              <w:rPr>
                <w:rFonts w:ascii="Arial" w:hAnsi="Arial" w:cs="Arial"/>
              </w:rPr>
              <w:t xml:space="preserve"> (Google Meet)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DF181D">
              <w:rPr>
                <w:rFonts w:ascii="Arial" w:hAnsi="Arial" w:cs="Arial"/>
                <w:lang w:eastAsia="ja-JP"/>
              </w:rPr>
              <w:t>Apostila elaborada pela educadora e monitores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F181D">
              <w:rPr>
                <w:rFonts w:ascii="Arial" w:hAnsi="Arial" w:cs="Arial"/>
                <w:lang w:val="en-US"/>
              </w:rPr>
              <w:t xml:space="preserve">- </w:t>
            </w:r>
            <w:r w:rsidRPr="00DF181D">
              <w:rPr>
                <w:rFonts w:ascii="Arial" w:hAnsi="Arial" w:cs="Arial"/>
                <w:i/>
                <w:lang w:val="en-US"/>
              </w:rPr>
              <w:t xml:space="preserve">Integrated Course In Elementary Japanese –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II</w:t>
            </w:r>
            <w:r w:rsidRPr="00DF181D">
              <w:rPr>
                <w:rFonts w:ascii="Arial" w:hAnsi="Arial" w:cs="Arial"/>
                <w:lang w:val="en-US"/>
              </w:rPr>
              <w:t xml:space="preserve"> (</w:t>
            </w:r>
            <w:r w:rsidRPr="00DF181D">
              <w:rPr>
                <w:rFonts w:ascii="Arial" w:hAnsi="Arial" w:cs="Arial"/>
                <w:i/>
                <w:lang w:val="en-US"/>
              </w:rPr>
              <w:t>Main Text</w:t>
            </w:r>
            <w:r w:rsidRPr="00DF181D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>: The Japan Times, 1999.</w:t>
            </w:r>
          </w:p>
          <w:p w:rsidR="00DF181D" w:rsidRPr="009A59CE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DF181D">
              <w:rPr>
                <w:rFonts w:ascii="Arial" w:hAnsi="Arial" w:cs="Arial"/>
                <w:lang w:val="en-US"/>
              </w:rPr>
              <w:t xml:space="preserve">- </w:t>
            </w:r>
            <w:r w:rsidRPr="00DF181D">
              <w:rPr>
                <w:rFonts w:ascii="Arial" w:hAnsi="Arial" w:cs="Arial"/>
                <w:i/>
                <w:lang w:val="en-US"/>
              </w:rPr>
              <w:t xml:space="preserve">Integrated Course In Elementary Japanese –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II: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Wâkubukku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caderno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exercícios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 xml:space="preserve">). </w:t>
            </w:r>
            <w:r w:rsidRPr="009A59CE">
              <w:rPr>
                <w:rFonts w:ascii="Arial" w:hAnsi="Arial" w:cs="Arial"/>
              </w:rPr>
              <w:t>Tóquio: The Japan Times, 1999.</w:t>
            </w:r>
          </w:p>
          <w:p w:rsidR="00DF181D" w:rsidRPr="00DF181D" w:rsidRDefault="00DF181D" w:rsidP="000D620A">
            <w:pPr>
              <w:pStyle w:val="8"/>
              <w:snapToGrid w:val="0"/>
              <w:spacing w:after="0" w:line="240" w:lineRule="auto"/>
              <w:ind w:leftChars="0" w:left="0"/>
              <w:rPr>
                <w:rFonts w:ascii="Arial" w:hAnsi="Arial" w:cs="Arial"/>
                <w:i/>
                <w:iCs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>Kurasu Katsudoushû 101</w:t>
            </w:r>
            <w:r w:rsidRPr="00DF181D">
              <w:rPr>
                <w:rFonts w:ascii="Arial" w:hAnsi="Arial" w:cs="Arial"/>
              </w:rPr>
              <w:t xml:space="preserve"> (caderno de atividades). Tokyo: 3A Corporation, 1994.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 xml:space="preserve">Minna no Nihongo: Bunkei renshûchô II </w:t>
            </w:r>
            <w:r w:rsidRPr="00DF181D">
              <w:rPr>
                <w:rFonts w:ascii="Arial" w:hAnsi="Arial" w:cs="Arial"/>
              </w:rPr>
              <w:t>(caderno de exercícios). Tóquio: 3A Corporation, 2000.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 xml:space="preserve">Minna no Nihongo: Renshû mondaishû II </w:t>
            </w:r>
            <w:r w:rsidRPr="00DF181D">
              <w:rPr>
                <w:rFonts w:ascii="Arial" w:hAnsi="Arial" w:cs="Arial"/>
              </w:rPr>
              <w:t>(caderno de exercícios). Tokyo: 3A Corporation, 1999.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 xml:space="preserve">Minna no Nihongo Shokyû II </w:t>
            </w:r>
            <w:r w:rsidRPr="00DF181D">
              <w:rPr>
                <w:rFonts w:ascii="Arial" w:hAnsi="Arial" w:cs="Arial"/>
              </w:rPr>
              <w:t>(livro-texto). Tokyo: 3A Corporation, 2000.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>Minna no Nihongo II – Chôkai Tasuku 25</w:t>
            </w:r>
            <w:r w:rsidRPr="00DF181D">
              <w:rPr>
                <w:rFonts w:ascii="Arial" w:hAnsi="Arial" w:cs="Arial"/>
              </w:rPr>
              <w:t>. Tóquio: 3A Corporation, 2005.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  <w:i/>
              </w:rPr>
              <w:t xml:space="preserve">“Nihongo Nouryoku Shiken” Taisaku. Nihongo Charenji N5-N4 (Kanji). </w:t>
            </w:r>
            <w:r w:rsidRPr="00DF181D">
              <w:rPr>
                <w:rFonts w:ascii="Arial" w:hAnsi="Arial" w:cs="Arial"/>
              </w:rPr>
              <w:t>Tóquio: ASK Publishing, 2010.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F181D">
              <w:rPr>
                <w:rFonts w:ascii="Arial" w:hAnsi="Arial" w:cs="Arial"/>
              </w:rPr>
              <w:t xml:space="preserve">- </w:t>
            </w:r>
            <w:r w:rsidRPr="00DF181D">
              <w:rPr>
                <w:rFonts w:ascii="Arial" w:hAnsi="Arial" w:cs="Arial"/>
                <w:i/>
              </w:rPr>
              <w:t xml:space="preserve">“Nihongo Nouryoku Shiken” Taisaku. Nihongo Charenji N5-N4 (Kotoba). </w:t>
            </w:r>
            <w:r w:rsidRPr="00DF181D">
              <w:rPr>
                <w:rFonts w:ascii="Arial" w:hAnsi="Arial" w:cs="Arial"/>
              </w:rPr>
              <w:t>Tóquio: ASK Publishing, 2010.</w:t>
            </w:r>
            <w:r w:rsidRPr="00DF181D">
              <w:rPr>
                <w:rFonts w:ascii="Arial" w:hAnsi="Arial" w:cs="Arial"/>
              </w:rPr>
              <w:br/>
              <w:t xml:space="preserve">- </w:t>
            </w:r>
            <w:r w:rsidRPr="00DF181D">
              <w:rPr>
                <w:rFonts w:ascii="Arial" w:hAnsi="Arial" w:cs="Arial"/>
                <w:i/>
              </w:rPr>
              <w:t xml:space="preserve">Nihongo Shokyû 2.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Daichi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(Main Text). 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>: 3A Corporation, 2008.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F181D">
              <w:rPr>
                <w:rFonts w:ascii="Arial" w:hAnsi="Arial" w:cs="Arial"/>
                <w:lang w:val="en-US"/>
              </w:rPr>
              <w:t xml:space="preserve">- </w:t>
            </w:r>
            <w:r w:rsidRPr="00DF181D">
              <w:rPr>
                <w:rFonts w:ascii="Arial" w:hAnsi="Arial" w:cs="Arial"/>
                <w:i/>
                <w:lang w:val="en-US"/>
              </w:rPr>
              <w:t xml:space="preserve">Nihongo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Shokyû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2.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Daichi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(Translation of the Main Text and Grammar Notes). 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>: 3A Corporation, 2009.</w:t>
            </w:r>
          </w:p>
          <w:p w:rsidR="00DF181D" w:rsidRPr="00DF181D" w:rsidRDefault="00DF181D" w:rsidP="000D620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DF181D">
              <w:rPr>
                <w:rFonts w:ascii="Arial" w:hAnsi="Arial" w:cs="Arial"/>
                <w:lang w:val="en-US"/>
              </w:rPr>
              <w:t xml:space="preserve">- </w:t>
            </w:r>
            <w:r w:rsidRPr="00DF181D">
              <w:rPr>
                <w:rFonts w:ascii="Arial" w:hAnsi="Arial" w:cs="Arial"/>
                <w:i/>
                <w:lang w:val="en-US"/>
              </w:rPr>
              <w:t xml:space="preserve">Nihongo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Shokyû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2.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Daichi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 (Kiso </w:t>
            </w:r>
            <w:proofErr w:type="spellStart"/>
            <w:r w:rsidRPr="00DF181D">
              <w:rPr>
                <w:rFonts w:ascii="Arial" w:hAnsi="Arial" w:cs="Arial"/>
                <w:i/>
                <w:lang w:val="en-US"/>
              </w:rPr>
              <w:t>Mondaishû</w:t>
            </w:r>
            <w:proofErr w:type="spellEnd"/>
            <w:r w:rsidRPr="00DF181D">
              <w:rPr>
                <w:rFonts w:ascii="Arial" w:hAnsi="Arial" w:cs="Arial"/>
                <w:i/>
                <w:lang w:val="en-US"/>
              </w:rPr>
              <w:t xml:space="preserve">). </w:t>
            </w:r>
            <w:proofErr w:type="spellStart"/>
            <w:r w:rsidRPr="00DF181D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DF181D">
              <w:rPr>
                <w:rFonts w:ascii="Arial" w:hAnsi="Arial" w:cs="Arial"/>
                <w:lang w:val="en-US"/>
              </w:rPr>
              <w:t>: 3A Corporation, 2009.</w:t>
            </w:r>
          </w:p>
        </w:tc>
      </w:tr>
      <w:tr w:rsidR="00DF181D" w:rsidTr="000D620A">
        <w:tc>
          <w:tcPr>
            <w:tcW w:w="3828" w:type="dxa"/>
            <w:shd w:val="clear" w:color="auto" w:fill="auto"/>
          </w:tcPr>
          <w:p w:rsidR="00DF181D" w:rsidRDefault="00DF181D" w:rsidP="00DF181D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81D" w:rsidRPr="00C13535" w:rsidRDefault="003F7722" w:rsidP="009A59C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 w:rsidRPr="003F7722">
              <w:rPr>
                <w:rFonts w:ascii="Arial" w:hAnsi="Arial" w:cs="Arial"/>
              </w:rPr>
              <w:t>O candidato interessado pel</w:t>
            </w:r>
            <w:r w:rsidR="00D41D46" w:rsidRPr="003F7722">
              <w:rPr>
                <w:rFonts w:ascii="Arial" w:hAnsi="Arial" w:cs="Arial"/>
              </w:rPr>
              <w:t xml:space="preserve">a vaga deverá estar ciente de que as aulas serão online, </w:t>
            </w:r>
            <w:r w:rsidR="009A59CE" w:rsidRPr="003F7722">
              <w:rPr>
                <w:rFonts w:ascii="Arial" w:hAnsi="Arial" w:cs="Arial"/>
              </w:rPr>
              <w:t xml:space="preserve">que tenha </w:t>
            </w:r>
            <w:r w:rsidR="00D41D46" w:rsidRPr="003F7722">
              <w:rPr>
                <w:rFonts w:ascii="Arial" w:hAnsi="Arial" w:cs="Arial"/>
              </w:rPr>
              <w:t xml:space="preserve">uma conexão razoável para suportar 1h30 de aula, </w:t>
            </w:r>
            <w:r w:rsidR="009A59CE" w:rsidRPr="003F7722">
              <w:rPr>
                <w:rFonts w:ascii="Arial" w:hAnsi="Arial" w:cs="Arial"/>
              </w:rPr>
              <w:t>microfone em bom estado (obrigatório) e câmera (optativo)</w:t>
            </w:r>
            <w:r w:rsidR="00D41D46" w:rsidRPr="003F7722">
              <w:rPr>
                <w:rFonts w:ascii="Arial" w:hAnsi="Arial" w:cs="Arial"/>
              </w:rPr>
              <w:t>, e um ambiente sem muito ruído.</w:t>
            </w:r>
            <w:bookmarkEnd w:id="0"/>
          </w:p>
        </w:tc>
      </w:tr>
    </w:tbl>
    <w:p w:rsidR="004B3511" w:rsidRDefault="004B3511"/>
    <w:sectPr w:rsidR="004B3511">
      <w:headerReference w:type="default" r:id="rId7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92" w:rsidRDefault="00612792">
      <w:pPr>
        <w:spacing w:after="0" w:line="240" w:lineRule="auto"/>
      </w:pPr>
      <w:r>
        <w:separator/>
      </w:r>
    </w:p>
  </w:endnote>
  <w:endnote w:type="continuationSeparator" w:id="0">
    <w:p w:rsidR="00612792" w:rsidRDefault="0061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92" w:rsidRDefault="00612792">
      <w:pPr>
        <w:spacing w:after="0" w:line="240" w:lineRule="auto"/>
      </w:pPr>
      <w:r>
        <w:separator/>
      </w:r>
    </w:p>
  </w:footnote>
  <w:footnote w:type="continuationSeparator" w:id="0">
    <w:p w:rsidR="00612792" w:rsidRDefault="0061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11" w:rsidRDefault="004B351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4B3511">
      <w:trPr>
        <w:trHeight w:val="160"/>
      </w:trPr>
      <w:tc>
        <w:tcPr>
          <w:tcW w:w="4236" w:type="dxa"/>
          <w:shd w:val="clear" w:color="auto" w:fill="auto"/>
        </w:tcPr>
        <w:p w:rsidR="004B3511" w:rsidRDefault="004B3511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4B3511" w:rsidRDefault="004B3511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4B3511">
      <w:trPr>
        <w:trHeight w:val="1400"/>
      </w:trPr>
      <w:tc>
        <w:tcPr>
          <w:tcW w:w="4236" w:type="dxa"/>
          <w:shd w:val="clear" w:color="auto" w:fill="auto"/>
        </w:tcPr>
        <w:p w:rsidR="004B3511" w:rsidRDefault="00262DB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val="en-US" w:eastAsia="ja-JP"/>
            </w:rPr>
            <w:drawing>
              <wp:inline distT="0" distB="0" distL="0" distR="0">
                <wp:extent cx="1476375" cy="838200"/>
                <wp:effectExtent l="0" t="0" r="0" b="0"/>
                <wp:docPr id="1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4B3511" w:rsidRDefault="004B3511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Paulo-SP</w:t>
          </w:r>
        </w:p>
        <w:p w:rsidR="004B3511" w:rsidRDefault="00262DB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Tel: 3091.2417  –  site: www.clinguas.fflch.usp.br </w:t>
          </w:r>
        </w:p>
      </w:tc>
    </w:tr>
  </w:tbl>
  <w:p w:rsidR="004B3511" w:rsidRDefault="004B35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185"/>
    <w:multiLevelType w:val="hybridMultilevel"/>
    <w:tmpl w:val="796C8CDA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E060F7"/>
    <w:multiLevelType w:val="hybridMultilevel"/>
    <w:tmpl w:val="460CC3CE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8C4EB9"/>
    <w:multiLevelType w:val="hybridMultilevel"/>
    <w:tmpl w:val="B336D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02E"/>
    <w:multiLevelType w:val="hybridMultilevel"/>
    <w:tmpl w:val="7BBA0520"/>
    <w:lvl w:ilvl="0" w:tplc="FFA63C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27215"/>
    <w:multiLevelType w:val="hybridMultilevel"/>
    <w:tmpl w:val="034E2D7E"/>
    <w:lvl w:ilvl="0" w:tplc="78E68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511"/>
    <w:rsid w:val="00073A87"/>
    <w:rsid w:val="000D620A"/>
    <w:rsid w:val="000F106D"/>
    <w:rsid w:val="001871B2"/>
    <w:rsid w:val="002542D4"/>
    <w:rsid w:val="00262DB7"/>
    <w:rsid w:val="00386C5F"/>
    <w:rsid w:val="003938C7"/>
    <w:rsid w:val="003B3F84"/>
    <w:rsid w:val="003F7722"/>
    <w:rsid w:val="00414132"/>
    <w:rsid w:val="004B3511"/>
    <w:rsid w:val="004D6AA3"/>
    <w:rsid w:val="00612792"/>
    <w:rsid w:val="00626173"/>
    <w:rsid w:val="006C6EDE"/>
    <w:rsid w:val="0073000A"/>
    <w:rsid w:val="00752174"/>
    <w:rsid w:val="008D4137"/>
    <w:rsid w:val="009654A1"/>
    <w:rsid w:val="009A59CE"/>
    <w:rsid w:val="00A42B11"/>
    <w:rsid w:val="00AF3BB0"/>
    <w:rsid w:val="00B26D3E"/>
    <w:rsid w:val="00B472A6"/>
    <w:rsid w:val="00C13535"/>
    <w:rsid w:val="00CD272A"/>
    <w:rsid w:val="00D02130"/>
    <w:rsid w:val="00D41D46"/>
    <w:rsid w:val="00D9139F"/>
    <w:rsid w:val="00DF181D"/>
    <w:rsid w:val="00E323FC"/>
    <w:rsid w:val="00E94524"/>
    <w:rsid w:val="00E95486"/>
    <w:rsid w:val="00EF182B"/>
    <w:rsid w:val="00FB358D"/>
    <w:rsid w:val="00FD277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3030EF-363E-484F-B50B-8E0FB47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535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E9548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52174"/>
    <w:rPr>
      <w:i/>
      <w:iCs/>
    </w:rPr>
  </w:style>
  <w:style w:type="paragraph" w:styleId="a8">
    <w:name w:val="List Paragraph"/>
    <w:basedOn w:val="a"/>
    <w:uiPriority w:val="34"/>
    <w:qFormat/>
    <w:rsid w:val="00FF6420"/>
    <w:pPr>
      <w:spacing w:after="0" w:line="240" w:lineRule="auto"/>
      <w:ind w:leftChars="400" w:left="840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13535"/>
  </w:style>
  <w:style w:type="paragraph" w:styleId="a9">
    <w:name w:val="header"/>
    <w:basedOn w:val="a"/>
    <w:link w:val="aa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1D46"/>
  </w:style>
  <w:style w:type="paragraph" w:styleId="ab">
    <w:name w:val="footer"/>
    <w:basedOn w:val="a"/>
    <w:link w:val="ac"/>
    <w:uiPriority w:val="99"/>
    <w:unhideWhenUsed/>
    <w:rsid w:val="00D41D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FFLCH/USP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oda liliana</cp:lastModifiedBy>
  <cp:revision>3</cp:revision>
  <dcterms:created xsi:type="dcterms:W3CDTF">2020-06-05T17:49:00Z</dcterms:created>
  <dcterms:modified xsi:type="dcterms:W3CDTF">2020-06-10T16:55:00Z</dcterms:modified>
</cp:coreProperties>
</file>