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04" w:rsidRDefault="00DA0A04" w:rsidP="00DA0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Programa para os cursos </w:t>
      </w:r>
      <w:r>
        <w:rPr>
          <w:rFonts w:ascii="Arial" w:eastAsia="Arial" w:hAnsi="Arial" w:cs="Arial"/>
          <w:b/>
          <w:i/>
          <w:sz w:val="36"/>
          <w:szCs w:val="36"/>
        </w:rPr>
        <w:t>1</w:t>
      </w:r>
      <w:r>
        <w:rPr>
          <w:rFonts w:ascii="Arial" w:eastAsia="Arial" w:hAnsi="Arial" w:cs="Arial"/>
          <w:b/>
          <w:i/>
          <w:sz w:val="36"/>
          <w:szCs w:val="36"/>
        </w:rPr>
        <w:t xml:space="preserve">º Semestre de </w:t>
      </w:r>
      <w:r>
        <w:rPr>
          <w:rFonts w:ascii="Arial" w:eastAsia="Arial" w:hAnsi="Arial" w:cs="Arial"/>
          <w:b/>
          <w:i/>
          <w:sz w:val="36"/>
          <w:szCs w:val="36"/>
        </w:rPr>
        <w:t>2020</w:t>
      </w:r>
    </w:p>
    <w:p w:rsidR="00DA0A04" w:rsidRDefault="00DA0A04" w:rsidP="00DA0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28"/>
        <w:gridCol w:w="6804"/>
      </w:tblGrid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DA0A04">
            <w:pPr>
              <w:spacing w:before="240"/>
              <w:jc w:val="both"/>
            </w:pPr>
            <w:r w:rsidRPr="00AB011A">
              <w:t xml:space="preserve">Inglês para </w:t>
            </w:r>
            <w:r>
              <w:t>Prática Comunicativa</w:t>
            </w:r>
            <w:r w:rsidRPr="00AB011A">
              <w:t xml:space="preserve"> </w:t>
            </w:r>
            <w:r>
              <w:t xml:space="preserve">– Nível </w:t>
            </w:r>
            <w:r w:rsidRPr="00AB011A">
              <w:t>1</w:t>
            </w:r>
            <w:r>
              <w:t xml:space="preserve"> </w:t>
            </w:r>
            <w:r>
              <w:t>2020</w:t>
            </w:r>
            <w:r>
              <w:t>-</w:t>
            </w:r>
            <w:r>
              <w:t>1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spacing w:before="240"/>
              <w:jc w:val="both"/>
            </w:pPr>
            <w:r>
              <w:t>Este curso é destinado a alunos da Universidade de São Paulo com pouco ou nenhum conhecimento de inglês. O objetivo do curso é fazer com que os alunos desenvolvam a comunicação oral e escrita em nível de usuário básico da língua inglesa, de forma que possam interagir com estrangeiros e participar de eventos em contextos acadêmicos.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spacing w:before="240"/>
              <w:jc w:val="both"/>
            </w:pPr>
            <w:r>
              <w:t>Profa. Dra. Luciana Carvalho Fonseca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spacing w:before="240"/>
              <w:jc w:val="both"/>
            </w:pPr>
            <w:r>
              <w:t>3637340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Profa. Dra. </w:t>
            </w:r>
            <w:r>
              <w:rPr>
                <w:rFonts w:asciiTheme="minorHAnsi" w:hAnsiTheme="minorHAnsi"/>
              </w:rPr>
              <w:t>Angela Corte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tabs>
                <w:tab w:val="left" w:pos="252"/>
              </w:tabs>
              <w:spacing w:before="240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 xml:space="preserve">Alunos </w:t>
            </w:r>
            <w:r>
              <w:rPr>
                <w:rFonts w:asciiTheme="minorHAnsi" w:hAnsiTheme="minorHAnsi"/>
              </w:rPr>
              <w:t xml:space="preserve">USP </w:t>
            </w:r>
            <w:r w:rsidRPr="00BF0C0D">
              <w:rPr>
                <w:rFonts w:asciiTheme="minorHAnsi" w:hAnsiTheme="minorHAnsi"/>
              </w:rPr>
              <w:t xml:space="preserve">da Graduação </w:t>
            </w:r>
            <w:r>
              <w:rPr>
                <w:rFonts w:asciiTheme="minorHAnsi" w:hAnsiTheme="minorHAnsi"/>
              </w:rPr>
              <w:t>e Pós-Graduação</w:t>
            </w:r>
          </w:p>
          <w:p w:rsidR="00DA0A04" w:rsidRPr="00BF0C0D" w:rsidRDefault="00DA0A04" w:rsidP="005E44E7">
            <w:pPr>
              <w:tabs>
                <w:tab w:val="left" w:pos="252"/>
              </w:tabs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vagas remanescentes serão preenchidas pelo público externo.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 horas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center"/>
              <w:rPr>
                <w:rFonts w:asciiTheme="minorHAnsi" w:hAnsiTheme="minorHAnsi" w:cs="Arial"/>
                <w:b/>
              </w:rPr>
            </w:pPr>
            <w:r w:rsidRPr="00BF0C0D">
              <w:rPr>
                <w:rFonts w:asciiTheme="minorHAnsi" w:hAnsiTheme="minorHAnsi" w:cs="Arial"/>
                <w:b/>
              </w:rPr>
              <w:t xml:space="preserve">(X ) Presencial     (    ) </w:t>
            </w:r>
            <w:proofErr w:type="spellStart"/>
            <w:r w:rsidRPr="00BF0C0D">
              <w:rPr>
                <w:rFonts w:asciiTheme="minorHAnsi" w:hAnsiTheme="minorHAnsi" w:cs="Arial"/>
                <w:b/>
              </w:rPr>
              <w:t>Semi-presencial</w:t>
            </w:r>
            <w:proofErr w:type="spellEnd"/>
            <w:r w:rsidRPr="00BF0C0D">
              <w:rPr>
                <w:rFonts w:asciiTheme="minorHAnsi" w:hAnsiTheme="minorHAnsi" w:cs="Arial"/>
                <w:b/>
              </w:rPr>
              <w:t xml:space="preserve">      (    ) A distância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</w:t>
            </w:r>
            <w:r w:rsidRPr="00BF0C0D">
              <w:rPr>
                <w:rFonts w:asciiTheme="minorHAnsi" w:hAnsiTheme="minorHAnsi"/>
                <w:noProof/>
              </w:rPr>
              <w:t xml:space="preserve">º semestre de </w:t>
            </w:r>
            <w:r>
              <w:rPr>
                <w:rFonts w:asciiTheme="minorHAnsi" w:hAnsiTheme="minorHAnsi"/>
                <w:noProof/>
              </w:rPr>
              <w:t>2020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BF0C0D">
              <w:rPr>
                <w:rFonts w:asciiTheme="minorHAnsi" w:hAnsiTheme="minorHAnsi"/>
                <w:color w:val="000000" w:themeColor="text1"/>
              </w:rPr>
              <w:t xml:space="preserve">Desenvolver habilidades de compreensão e expressão orais e escritas relativas a usuário básico de língua inglesa, com foco em aspectos linguístico-comunicativos, a fim de que o aluno possa interagir em situações informais e </w:t>
            </w:r>
            <w:r>
              <w:rPr>
                <w:rFonts w:asciiTheme="minorHAnsi" w:hAnsiTheme="minorHAnsi"/>
                <w:color w:val="000000" w:themeColor="text1"/>
              </w:rPr>
              <w:t>formais.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lastRenderedPageBreak/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spacing w:before="240"/>
              <w:ind w:left="175" w:hanging="175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a) criar condições de vivência de situações comunicativas autênticas e usuais, visando à produção e compreensão da língua inglesa oral e escrita</w:t>
            </w:r>
            <w:r>
              <w:rPr>
                <w:rFonts w:asciiTheme="minorHAnsi" w:hAnsiTheme="minorHAnsi"/>
              </w:rPr>
              <w:t>.</w:t>
            </w:r>
          </w:p>
          <w:p w:rsidR="00DA0A04" w:rsidRPr="00BF0C0D" w:rsidRDefault="00DA0A04" w:rsidP="005E44E7">
            <w:pPr>
              <w:spacing w:before="240"/>
              <w:ind w:left="175" w:hanging="17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trabalhar estruturas 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gramaticais e vocabulário básico da língua inglesa.</w:t>
            </w:r>
          </w:p>
          <w:p w:rsidR="00DA0A04" w:rsidRPr="00BF0C0D" w:rsidRDefault="00DA0A04" w:rsidP="005E44E7">
            <w:pPr>
              <w:spacing w:before="240"/>
              <w:ind w:left="175" w:hanging="175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b) favorecer a compreensão de culturas diferentes e o respeito à diversidade.</w:t>
            </w:r>
          </w:p>
          <w:p w:rsidR="00DA0A04" w:rsidRPr="00BF0C0D" w:rsidRDefault="00DA0A04" w:rsidP="005E44E7">
            <w:pPr>
              <w:spacing w:before="240"/>
              <w:ind w:left="322" w:hanging="322"/>
              <w:jc w:val="both"/>
              <w:rPr>
                <w:rFonts w:asciiTheme="minorHAnsi" w:hAnsiTheme="minorHAnsi" w:cs="Arial"/>
              </w:rPr>
            </w:pPr>
            <w:r w:rsidRPr="00BF0C0D">
              <w:rPr>
                <w:rFonts w:asciiTheme="minorHAnsi" w:hAnsiTheme="minorHAnsi"/>
              </w:rPr>
              <w:t>c) desenvolver a autonomia do aluno enquanto aprendiz de língua, para que assuma responsabilidade e controle de sua própria aprendizagem.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6804" w:type="dxa"/>
            <w:shd w:val="clear" w:color="auto" w:fill="auto"/>
          </w:tcPr>
          <w:p w:rsidR="00DA0A04" w:rsidRPr="00040481" w:rsidRDefault="00DA0A04" w:rsidP="005E44E7">
            <w:pPr>
              <w:pStyle w:val="Corpodetexto"/>
              <w:spacing w:before="240"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>As interações escritas e orais em língua inglesa ocorrem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>com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maior 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frequência no contexto universitário. O processo de internacionalização da Universidade de São Paulo demanda alunos que sejam capazes de interagir com professores e alunos estrangeiros por meio da língua inglesa. Este curso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tem como objetivo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auxiliar o aluno a desenvolver a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competência comunicativa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básica 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em língua inglesa e, assim,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conseguir </w:t>
            </w:r>
            <w:r w:rsidRPr="0004048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participar de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interações sociais e acadêmicas relativas ao contexto universitário.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A0A04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A0A04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A0A04" w:rsidRPr="00791187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A0A04" w:rsidRPr="00791187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pStyle w:val="Lista2"/>
              <w:spacing w:after="20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>O participante aprenderá neste curso: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Solicitar informações pessoais;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Soletrar;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Cumprimentar formal e informalmente;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Descrever locais</w:t>
            </w:r>
            <w:r>
              <w:rPr>
                <w:rFonts w:asciiTheme="minorHAnsi" w:hAnsiTheme="minorHAnsi"/>
              </w:rPr>
              <w:t xml:space="preserve"> de forma simples</w:t>
            </w:r>
            <w:r w:rsidRPr="00BF0C0D">
              <w:rPr>
                <w:rFonts w:asciiTheme="minorHAnsi" w:hAnsiTheme="minorHAnsi"/>
              </w:rPr>
              <w:t>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Dar indicações sobre locais;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Fazer sugestões;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Aceitar e recusar sugestões;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Interagir para a troca de informações pessoais e profissionais básicas;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Fazer pedidos;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Participar de discussões simples sobre rotinas e hábitos;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Falar sobre a família;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 xml:space="preserve">Falar sobre </w:t>
            </w:r>
            <w:r>
              <w:rPr>
                <w:rFonts w:asciiTheme="minorHAnsi" w:hAnsiTheme="minorHAnsi"/>
              </w:rPr>
              <w:t>entretenimento</w:t>
            </w:r>
            <w:r w:rsidRPr="00BF0C0D">
              <w:rPr>
                <w:rFonts w:asciiTheme="minorHAnsi" w:hAnsiTheme="minorHAnsi"/>
              </w:rPr>
              <w:t>;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lastRenderedPageBreak/>
              <w:t>Falar sobre meios de transportes;</w:t>
            </w:r>
          </w:p>
          <w:p w:rsidR="00DA0A04" w:rsidRPr="00442785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42785">
              <w:rPr>
                <w:rFonts w:asciiTheme="minorHAnsi" w:hAnsiTheme="minorHAnsi"/>
              </w:rPr>
              <w:t>Fazer descrições simples;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Escrever um CV simples;</w:t>
            </w:r>
          </w:p>
          <w:p w:rsidR="00DA0A04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42785">
              <w:rPr>
                <w:rFonts w:asciiTheme="minorHAnsi" w:hAnsiTheme="minorHAnsi"/>
              </w:rPr>
              <w:t>Compreender textos autênticos</w:t>
            </w:r>
            <w:r>
              <w:rPr>
                <w:rFonts w:asciiTheme="minorHAnsi" w:hAnsiTheme="minorHAnsi"/>
              </w:rPr>
              <w:t>, tais como folhetos informativos,</w:t>
            </w:r>
            <w:r w:rsidRPr="00442785">
              <w:rPr>
                <w:rFonts w:asciiTheme="minorHAnsi" w:hAnsiTheme="minorHAnsi"/>
              </w:rPr>
              <w:t xml:space="preserve"> para apreensão da ideia geral, </w:t>
            </w:r>
            <w:r>
              <w:rPr>
                <w:rFonts w:asciiTheme="minorHAnsi" w:hAnsiTheme="minorHAnsi"/>
              </w:rPr>
              <w:t xml:space="preserve">de </w:t>
            </w:r>
            <w:r w:rsidRPr="00442785">
              <w:rPr>
                <w:rFonts w:asciiTheme="minorHAnsi" w:hAnsiTheme="minorHAnsi"/>
              </w:rPr>
              <w:t xml:space="preserve">informações específicas ou </w:t>
            </w:r>
            <w:r>
              <w:rPr>
                <w:rFonts w:asciiTheme="minorHAnsi" w:hAnsiTheme="minorHAnsi"/>
              </w:rPr>
              <w:t xml:space="preserve">de </w:t>
            </w:r>
            <w:r w:rsidRPr="00442785">
              <w:rPr>
                <w:rFonts w:asciiTheme="minorHAnsi" w:hAnsiTheme="minorHAnsi"/>
              </w:rPr>
              <w:t>pontos principais;</w:t>
            </w:r>
          </w:p>
          <w:p w:rsidR="00DA0A04" w:rsidRPr="00BF0C0D" w:rsidRDefault="00DA0A04" w:rsidP="005E44E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Usar o dicionário para esclarecimento de dúvidas.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</w:p>
          <w:p w:rsidR="00DA0A04" w:rsidRPr="00791187" w:rsidRDefault="00DA0A04" w:rsidP="005E44E7">
            <w:pPr>
              <w:tabs>
                <w:tab w:val="left" w:pos="345"/>
              </w:tabs>
              <w:spacing w:after="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:rsidR="00DA0A04" w:rsidRPr="00040481" w:rsidRDefault="00DA0A04" w:rsidP="005E44E7">
            <w:pPr>
              <w:pStyle w:val="Corpodetexto"/>
              <w:spacing w:before="240"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40481">
              <w:rPr>
                <w:rFonts w:asciiTheme="minorHAnsi" w:hAnsiTheme="minorHAnsi"/>
                <w:color w:val="auto"/>
                <w:sz w:val="22"/>
                <w:szCs w:val="22"/>
              </w:rPr>
              <w:t>O processo de ensino-aprendizagem é visto como contínuo, permanente, construído no convívio social, por meio de atividades didáticas que levem a interações sociais significativas e relevantes para o aluno, levando em conta suas necessidades e objetivos de aprendizagem específicos.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Dessa forma, atividades comunicativas em pares e em grupos serão enfatizadas, bem como dramatizações e apresentações orais de trabalhos.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</w:p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pStyle w:val="Lista2"/>
              <w:spacing w:before="240" w:line="276" w:lineRule="auto"/>
              <w:ind w:left="-72" w:firstLine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F0C0D">
              <w:rPr>
                <w:rFonts w:asciiTheme="minorHAnsi" w:hAnsiTheme="minorHAnsi"/>
                <w:bCs/>
                <w:sz w:val="22"/>
                <w:szCs w:val="22"/>
              </w:rPr>
              <w:t>O participante será avaliado de forma contínua por meio de atividades e tarefas desenvolvidas ao longo do curso, envolvendo:</w:t>
            </w:r>
          </w:p>
          <w:p w:rsidR="00DA0A04" w:rsidRPr="00BF0C0D" w:rsidRDefault="00DA0A04" w:rsidP="005E44E7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bCs/>
                <w:sz w:val="22"/>
                <w:szCs w:val="22"/>
              </w:rPr>
              <w:t>a) apresentações orais de trabalho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 desenvolvidas em sala ou como tarefas de casa;</w:t>
            </w:r>
          </w:p>
          <w:p w:rsidR="00DA0A04" w:rsidRPr="00BF0C0D" w:rsidRDefault="00DA0A04" w:rsidP="005E44E7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>b) atividades de compreensão oral;</w:t>
            </w:r>
          </w:p>
          <w:p w:rsidR="00DA0A04" w:rsidRPr="00BF0C0D" w:rsidRDefault="00DA0A04" w:rsidP="005E44E7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>c) atividades de expressão escrita, desenvolvidas em sala ou como tarefas de casa;</w:t>
            </w:r>
          </w:p>
          <w:p w:rsidR="00DA0A04" w:rsidRPr="00BF0C0D" w:rsidRDefault="00DA0A04" w:rsidP="005E44E7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>d) prova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crita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DA0A04" w:rsidRDefault="00DA0A04" w:rsidP="005E44E7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>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leitura de livro em versão simplificada;</w:t>
            </w:r>
          </w:p>
          <w:p w:rsidR="00DA0A04" w:rsidRPr="00BF0C0D" w:rsidRDefault="00DA0A04" w:rsidP="00DA0A04">
            <w:pPr>
              <w:pStyle w:val="Lista2"/>
              <w:tabs>
                <w:tab w:val="left" w:pos="-72"/>
              </w:tabs>
              <w:spacing w:before="240" w:line="276" w:lineRule="auto"/>
              <w:ind w:left="108" w:hanging="180"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f)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F0C0D">
              <w:rPr>
                <w:rFonts w:asciiTheme="minorHAnsi" w:hAnsiTheme="minorHAnsi"/>
                <w:sz w:val="22"/>
                <w:szCs w:val="22"/>
              </w:rPr>
              <w:t>autoavaliações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e/ou avaliação entre pares.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pStyle w:val="Lista2"/>
              <w:spacing w:before="240" w:after="240" w:line="276" w:lineRule="auto"/>
              <w:ind w:left="0" w:firstLine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 ser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 aprovado no curso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o aluno </w:t>
            </w:r>
            <w:r>
              <w:rPr>
                <w:rFonts w:asciiTheme="minorHAnsi" w:hAnsiTheme="minorHAnsi"/>
                <w:sz w:val="22"/>
                <w:szCs w:val="22"/>
              </w:rPr>
              <w:t>deve obter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, no mínimo, a média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final 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>7,0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pStyle w:val="Lista2"/>
              <w:spacing w:before="240" w:line="276" w:lineRule="auto"/>
              <w:ind w:left="0" w:firstLine="0"/>
              <w:rPr>
                <w:rFonts w:asciiTheme="minorHAnsi" w:hAnsiTheme="minorHAnsi" w:cs="Arial"/>
              </w:rPr>
            </w:pPr>
            <w:r w:rsidRPr="00BF0C0D">
              <w:rPr>
                <w:rFonts w:asciiTheme="minorHAnsi" w:hAnsiTheme="minorHAnsi"/>
                <w:sz w:val="22"/>
                <w:szCs w:val="22"/>
              </w:rPr>
              <w:t xml:space="preserve">O aluno deverá ter, no mínimo,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BF0C0D">
              <w:rPr>
                <w:rFonts w:asciiTheme="minorHAnsi" w:hAnsiTheme="minorHAnsi"/>
                <w:sz w:val="22"/>
                <w:szCs w:val="22"/>
              </w:rPr>
              <w:t>5% de frequência às aulas ministradas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lastRenderedPageBreak/>
              <w:t>Oferecimento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DA0A04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BF0C0D">
              <w:rPr>
                <w:rFonts w:asciiTheme="minorHAnsi" w:hAnsiTheme="minorHAnsi"/>
                <w:noProof/>
              </w:rPr>
              <w:t xml:space="preserve">às </w:t>
            </w:r>
            <w:r>
              <w:rPr>
                <w:rFonts w:asciiTheme="minorHAnsi" w:hAnsiTheme="minorHAnsi"/>
                <w:noProof/>
              </w:rPr>
              <w:t>2</w:t>
            </w:r>
            <w:r w:rsidRPr="00BF0C0D">
              <w:rPr>
                <w:rFonts w:asciiTheme="minorHAnsi" w:hAnsiTheme="minorHAnsi"/>
                <w:noProof/>
              </w:rPr>
              <w:t>ªs</w:t>
            </w:r>
            <w:r>
              <w:rPr>
                <w:rFonts w:asciiTheme="minorHAnsi" w:hAnsiTheme="minorHAnsi"/>
                <w:noProof/>
              </w:rPr>
              <w:t xml:space="preserve"> e </w:t>
            </w:r>
            <w:r>
              <w:rPr>
                <w:rFonts w:asciiTheme="minorHAnsi" w:hAnsiTheme="minorHAnsi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>ªs</w:t>
            </w:r>
            <w:r w:rsidRPr="00BF0C0D">
              <w:rPr>
                <w:rFonts w:asciiTheme="minorHAnsi" w:hAnsiTheme="minorHAnsi"/>
                <w:noProof/>
              </w:rPr>
              <w:t xml:space="preserve"> feiras – das 1</w:t>
            </w:r>
            <w:r>
              <w:rPr>
                <w:rFonts w:asciiTheme="minorHAnsi" w:hAnsiTheme="minorHAnsi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>h</w:t>
            </w:r>
            <w:r w:rsidRPr="00BF0C0D">
              <w:rPr>
                <w:rFonts w:asciiTheme="minorHAnsi" w:hAnsiTheme="minorHAnsi"/>
                <w:noProof/>
              </w:rPr>
              <w:t xml:space="preserve"> às 1</w:t>
            </w:r>
            <w:r>
              <w:rPr>
                <w:rFonts w:asciiTheme="minorHAnsi" w:hAnsiTheme="minorHAnsi"/>
                <w:noProof/>
              </w:rPr>
              <w:t>5</w:t>
            </w:r>
            <w:r w:rsidRPr="00BF0C0D">
              <w:rPr>
                <w:rFonts w:asciiTheme="minorHAnsi" w:hAnsiTheme="minorHAnsi"/>
                <w:noProof/>
              </w:rPr>
              <w:t>h</w:t>
            </w:r>
            <w:r>
              <w:rPr>
                <w:rFonts w:asciiTheme="minorHAnsi" w:hAnsiTheme="minorHAnsi"/>
                <w:noProof/>
              </w:rPr>
              <w:t>45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DA0A04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BF0C0D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5</w:t>
            </w:r>
            <w:bookmarkStart w:id="0" w:name="_GoBack"/>
            <w:bookmarkEnd w:id="0"/>
            <w:r w:rsidRPr="00BF0C0D">
              <w:rPr>
                <w:rFonts w:asciiTheme="minorHAnsi" w:hAnsiTheme="minorHAnsi" w:cs="Arial"/>
              </w:rPr>
              <w:t xml:space="preserve"> vagas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both"/>
              <w:rPr>
                <w:rFonts w:asciiTheme="minorHAnsi" w:hAnsiTheme="minorHAnsi"/>
              </w:rPr>
            </w:pPr>
            <w:r w:rsidRPr="00BF0C0D">
              <w:rPr>
                <w:rFonts w:asciiTheme="minorHAnsi" w:hAnsiTheme="minorHAnsi"/>
              </w:rPr>
              <w:t>a) estar regularmente matriculado em um curso de graduação</w:t>
            </w:r>
            <w:r>
              <w:rPr>
                <w:rFonts w:asciiTheme="minorHAnsi" w:hAnsiTheme="minorHAnsi"/>
              </w:rPr>
              <w:t xml:space="preserve"> ou pós-graduação</w:t>
            </w:r>
            <w:r w:rsidRPr="00BF0C0D">
              <w:rPr>
                <w:rFonts w:asciiTheme="minorHAnsi" w:hAnsiTheme="minorHAnsi"/>
              </w:rPr>
              <w:t xml:space="preserve"> da USP;</w:t>
            </w:r>
          </w:p>
          <w:p w:rsidR="00DA0A04" w:rsidRPr="00BF0C0D" w:rsidRDefault="00DA0A04" w:rsidP="005E44E7">
            <w:pPr>
              <w:spacing w:before="240"/>
              <w:rPr>
                <w:rFonts w:asciiTheme="minorHAnsi" w:hAnsiTheme="minorHAnsi"/>
                <w:noProof/>
              </w:rPr>
            </w:pPr>
            <w:r w:rsidRPr="00BF0C0D">
              <w:rPr>
                <w:rFonts w:asciiTheme="minorHAnsi" w:hAnsiTheme="minorHAnsi"/>
              </w:rPr>
              <w:t xml:space="preserve">b) ter cursado, pelo menos, o 1º semestre letivo de seu curso de </w:t>
            </w:r>
            <w:r>
              <w:rPr>
                <w:rFonts w:asciiTheme="minorHAnsi" w:hAnsiTheme="minorHAnsi"/>
              </w:rPr>
              <w:t>graduação.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both"/>
              <w:rPr>
                <w:rFonts w:asciiTheme="minorHAnsi" w:hAnsiTheme="minorHAnsi" w:cs="Arial"/>
              </w:rPr>
            </w:pPr>
            <w:r w:rsidRPr="00970514">
              <w:rPr>
                <w:rFonts w:asciiTheme="minorHAnsi" w:hAnsiTheme="minorHAnsi"/>
                <w:b/>
              </w:rPr>
              <w:t>Não será oferecido</w:t>
            </w:r>
            <w:r>
              <w:rPr>
                <w:rFonts w:asciiTheme="minorHAnsi" w:hAnsiTheme="minorHAnsi"/>
                <w:b/>
              </w:rPr>
              <w:t xml:space="preserve"> teste de nível de inglês</w:t>
            </w:r>
            <w:r>
              <w:rPr>
                <w:rFonts w:asciiTheme="minorHAnsi" w:hAnsiTheme="minorHAnsi"/>
              </w:rPr>
              <w:t>. Este nível destina-se a alunos que não têm conhecimento prévio de inglês.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</w:tcPr>
          <w:p w:rsidR="00DA0A04" w:rsidRPr="00BF0C0D" w:rsidRDefault="00DA0A04" w:rsidP="005E44E7">
            <w:pPr>
              <w:spacing w:before="2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Apostila elaborada pela professora com base na metodologia de ensino de línguas para fins específicos e de acordo com as necessidades dos alunos. 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</w:tcPr>
          <w:p w:rsidR="00DA0A04" w:rsidRDefault="00DA0A04" w:rsidP="005E44E7">
            <w:pPr>
              <w:spacing w:before="24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6BB4">
              <w:rPr>
                <w:rFonts w:asciiTheme="minorHAnsi" w:hAnsiTheme="minorHAnsi" w:cstheme="minorHAnsi"/>
                <w:lang w:val="en-US"/>
              </w:rPr>
              <w:t xml:space="preserve">MCCARTHY Michael &amp; O’DELL, Felicity. </w:t>
            </w:r>
            <w:r w:rsidRPr="00916BB4">
              <w:rPr>
                <w:rFonts w:asciiTheme="minorHAnsi" w:hAnsiTheme="minorHAnsi" w:cstheme="minorHAnsi"/>
                <w:i/>
                <w:iCs/>
                <w:lang w:val="en-US"/>
              </w:rPr>
              <w:t>English</w:t>
            </w:r>
            <w:r w:rsidRPr="00916BB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16BB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Vocabulary in Use- Intermediate with CD Rom and answers. </w:t>
            </w:r>
            <w:r w:rsidRPr="00916BB4">
              <w:rPr>
                <w:rFonts w:asciiTheme="minorHAnsi" w:hAnsiTheme="minorHAnsi" w:cstheme="minorHAnsi"/>
                <w:lang w:val="en-US"/>
              </w:rPr>
              <w:t>Cambridge University Press, 2010.</w:t>
            </w:r>
          </w:p>
          <w:p w:rsidR="00DA0A04" w:rsidRPr="00916BB4" w:rsidRDefault="00DA0A04" w:rsidP="005E44E7">
            <w:pPr>
              <w:rPr>
                <w:rFonts w:asciiTheme="minorHAnsi" w:hAnsiTheme="minorHAnsi" w:cstheme="minorHAnsi"/>
                <w:lang w:val="en-US"/>
              </w:rPr>
            </w:pPr>
            <w:r w:rsidRPr="00916BB4">
              <w:rPr>
                <w:rFonts w:asciiTheme="minorHAnsi" w:hAnsiTheme="minorHAnsi" w:cstheme="minorHAnsi"/>
                <w:lang w:val="en-US"/>
              </w:rPr>
              <w:t xml:space="preserve">MURPHY, Raymond. </w:t>
            </w:r>
            <w:r w:rsidRPr="00916BB4">
              <w:rPr>
                <w:rFonts w:asciiTheme="minorHAnsi" w:hAnsiTheme="minorHAnsi" w:cstheme="minorHAnsi"/>
                <w:i/>
                <w:lang w:val="en-US"/>
              </w:rPr>
              <w:t>English Grammar in Use</w:t>
            </w:r>
            <w:r w:rsidRPr="00916BB4">
              <w:rPr>
                <w:rFonts w:asciiTheme="minorHAnsi" w:hAnsiTheme="minorHAnsi" w:cstheme="minorHAnsi"/>
                <w:lang w:val="en-US"/>
              </w:rPr>
              <w:t>. Cambridge University Press, 1994.</w:t>
            </w:r>
          </w:p>
          <w:p w:rsidR="00DA0A04" w:rsidRPr="00916BB4" w:rsidRDefault="00DA0A04" w:rsidP="005E44E7">
            <w:pPr>
              <w:spacing w:before="240"/>
              <w:jc w:val="both"/>
              <w:rPr>
                <w:rFonts w:asciiTheme="minorHAnsi" w:hAnsiTheme="minorHAnsi" w:cstheme="minorHAnsi"/>
                <w:lang w:val="en-US"/>
              </w:rPr>
            </w:pPr>
            <w:r w:rsidRPr="00916BB4">
              <w:rPr>
                <w:rFonts w:asciiTheme="minorHAnsi" w:hAnsiTheme="minorHAnsi" w:cstheme="minorHAnsi"/>
                <w:lang w:val="en-US"/>
              </w:rPr>
              <w:t>SHOVEL,</w:t>
            </w:r>
            <w:r w:rsidRPr="00916BB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Pr="00916BB4">
              <w:rPr>
                <w:rFonts w:asciiTheme="minorHAnsi" w:hAnsiTheme="minorHAnsi" w:cstheme="minorHAnsi"/>
                <w:lang w:val="en-US"/>
              </w:rPr>
              <w:t xml:space="preserve">Martin. </w:t>
            </w:r>
            <w:r w:rsidRPr="00916BB4">
              <w:rPr>
                <w:rFonts w:asciiTheme="minorHAnsi" w:hAnsiTheme="minorHAnsi" w:cstheme="minorHAnsi"/>
                <w:i/>
                <w:iCs/>
                <w:lang w:val="en-US"/>
              </w:rPr>
              <w:t>Making Sense of Phrasal Verbs</w:t>
            </w:r>
            <w:r w:rsidRPr="00916BB4">
              <w:rPr>
                <w:rFonts w:asciiTheme="minorHAnsi" w:hAnsiTheme="minorHAnsi" w:cstheme="minorHAnsi"/>
                <w:lang w:val="en-US"/>
              </w:rPr>
              <w:t>. Cassel.</w:t>
            </w:r>
          </w:p>
          <w:p w:rsidR="00DA0A04" w:rsidRPr="00BF0C0D" w:rsidRDefault="00DA0A04" w:rsidP="005E44E7">
            <w:pPr>
              <w:rPr>
                <w:rFonts w:asciiTheme="minorHAnsi" w:hAnsiTheme="minorHAnsi"/>
                <w:b/>
              </w:rPr>
            </w:pPr>
            <w:r w:rsidRPr="009D1F56">
              <w:rPr>
                <w:rFonts w:asciiTheme="minorHAnsi" w:hAnsiTheme="minorHAnsi" w:cstheme="minorHAnsi"/>
                <w:lang w:val="en-US"/>
              </w:rPr>
              <w:t xml:space="preserve">SWAN, Michael. </w:t>
            </w:r>
            <w:r w:rsidRPr="00916BB4">
              <w:rPr>
                <w:rFonts w:asciiTheme="minorHAnsi" w:hAnsiTheme="minorHAnsi" w:cstheme="minorHAnsi"/>
                <w:i/>
                <w:lang w:val="en-US"/>
              </w:rPr>
              <w:t>Practical English Usage</w:t>
            </w:r>
            <w:r w:rsidRPr="00916BB4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16BB4">
              <w:rPr>
                <w:rFonts w:asciiTheme="minorHAnsi" w:hAnsiTheme="minorHAnsi" w:cstheme="minorHAnsi"/>
                <w:lang w:val="en-US"/>
              </w:rPr>
              <w:t>Oxford University Press, 1995.</w:t>
            </w:r>
          </w:p>
        </w:tc>
      </w:tr>
      <w:tr w:rsidR="00DA0A04" w:rsidTr="005E44E7">
        <w:tc>
          <w:tcPr>
            <w:tcW w:w="3828" w:type="dxa"/>
            <w:shd w:val="clear" w:color="auto" w:fill="auto"/>
          </w:tcPr>
          <w:p w:rsidR="00DA0A04" w:rsidRPr="00791187" w:rsidRDefault="00DA0A04" w:rsidP="005E44E7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 w:rsidRPr="00791187"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</w:tcPr>
          <w:p w:rsidR="00DA0A04" w:rsidRPr="00442785" w:rsidRDefault="00DA0A04" w:rsidP="005E44E7">
            <w:pPr>
              <w:spacing w:before="240"/>
              <w:jc w:val="both"/>
            </w:pPr>
            <w:r w:rsidRPr="00B87FA3">
              <w:rPr>
                <w:highlight w:val="yellow"/>
              </w:rPr>
              <w:t>Data da criação do curso:</w:t>
            </w:r>
            <w:r>
              <w:rPr>
                <w:highlight w:val="yellow"/>
              </w:rPr>
              <w:t xml:space="preserve"> </w:t>
            </w:r>
            <w:r w:rsidRPr="00442785">
              <w:t>2º semestre de 2012</w:t>
            </w:r>
          </w:p>
          <w:p w:rsidR="00DA0A04" w:rsidRPr="00B87FA3" w:rsidRDefault="00DA0A04" w:rsidP="005E44E7">
            <w:pPr>
              <w:spacing w:before="240"/>
              <w:jc w:val="both"/>
              <w:rPr>
                <w:highlight w:val="yellow"/>
              </w:rPr>
            </w:pPr>
            <w:r w:rsidRPr="00B87FA3">
              <w:rPr>
                <w:highlight w:val="yellow"/>
              </w:rPr>
              <w:t>Autor</w:t>
            </w:r>
            <w:r>
              <w:rPr>
                <w:highlight w:val="yellow"/>
              </w:rPr>
              <w:t>es</w:t>
            </w:r>
            <w:r w:rsidRPr="00B87FA3">
              <w:rPr>
                <w:highlight w:val="yellow"/>
              </w:rPr>
              <w:t xml:space="preserve"> do curso:</w:t>
            </w:r>
            <w:r>
              <w:rPr>
                <w:highlight w:val="yellow"/>
              </w:rPr>
              <w:t xml:space="preserve"> </w:t>
            </w:r>
            <w:r w:rsidRPr="00442785">
              <w:t>Angela Corte</w:t>
            </w:r>
          </w:p>
          <w:p w:rsidR="00DA0A04" w:rsidRDefault="00DA0A04" w:rsidP="005E44E7">
            <w:pPr>
              <w:spacing w:before="240"/>
              <w:jc w:val="both"/>
            </w:pPr>
            <w:r w:rsidRPr="00B87FA3">
              <w:rPr>
                <w:highlight w:val="yellow"/>
              </w:rPr>
              <w:t>Número (aproximado) de vezes que o curso foi oferecido:</w:t>
            </w:r>
            <w:r>
              <w:t xml:space="preserve"> 13 vezes</w:t>
            </w:r>
          </w:p>
        </w:tc>
      </w:tr>
    </w:tbl>
    <w:p w:rsidR="00DA0A04" w:rsidRDefault="00DA0A04" w:rsidP="00DA0A04"/>
    <w:p w:rsidR="0071043F" w:rsidRDefault="0071043F"/>
    <w:sectPr w:rsidR="0071043F">
      <w:headerReference w:type="default" r:id="rId5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B7" w:rsidRDefault="00DA0A0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10598" w:type="dxa"/>
      <w:tblInd w:w="-851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236"/>
      <w:gridCol w:w="6362"/>
    </w:tblGrid>
    <w:tr w:rsidR="007461B7" w:rsidTr="00791187">
      <w:trPr>
        <w:trHeight w:val="160"/>
      </w:trPr>
      <w:tc>
        <w:tcPr>
          <w:tcW w:w="4236" w:type="dxa"/>
          <w:shd w:val="clear" w:color="auto" w:fill="auto"/>
        </w:tcPr>
        <w:p w:rsidR="007461B7" w:rsidRPr="00791187" w:rsidRDefault="00DA0A04" w:rsidP="00791187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:rsidR="007461B7" w:rsidRPr="00791187" w:rsidRDefault="00DA0A04" w:rsidP="00791187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7461B7" w:rsidTr="00791187">
      <w:trPr>
        <w:trHeight w:val="1400"/>
      </w:trPr>
      <w:tc>
        <w:tcPr>
          <w:tcW w:w="4236" w:type="dxa"/>
          <w:shd w:val="clear" w:color="auto" w:fill="auto"/>
        </w:tcPr>
        <w:p w:rsidR="007461B7" w:rsidRPr="00791187" w:rsidRDefault="00DA0A04" w:rsidP="00791187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pt-BR"/>
            </w:rPr>
            <w:drawing>
              <wp:inline distT="0" distB="0" distL="0" distR="0" wp14:anchorId="0D05AA4F" wp14:editId="2D635C5C">
                <wp:extent cx="1476375" cy="838200"/>
                <wp:effectExtent l="0" t="0" r="9525" b="0"/>
                <wp:docPr id="1" name="Imagem 1" descr="Descrição: D:\Downloads\Desde1991-CMYK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D:\Downloads\Desde1991-CMYK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:rsidR="007461B7" w:rsidRPr="00791187" w:rsidRDefault="00DA0A04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:rsidR="007461B7" w:rsidRPr="00791187" w:rsidRDefault="00DA0A04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:rsidR="007461B7" w:rsidRPr="00791187" w:rsidRDefault="00DA0A04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 w:rsidRPr="00791187"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 w:rsidRPr="00791187"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Paulo-SP</w:t>
          </w:r>
          <w:proofErr w:type="spellEnd"/>
        </w:p>
        <w:p w:rsidR="007461B7" w:rsidRPr="00791187" w:rsidRDefault="00DA0A04" w:rsidP="00791187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proofErr w:type="spellStart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Tel</w:t>
          </w:r>
          <w:proofErr w:type="spellEnd"/>
          <w:r w:rsidRPr="00791187"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: 3091.2417  –  site: www.clinguas.fflch.usp.br </w:t>
          </w:r>
        </w:p>
      </w:tc>
    </w:tr>
  </w:tbl>
  <w:p w:rsidR="007461B7" w:rsidRDefault="00DA0A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2580"/>
    <w:multiLevelType w:val="hybridMultilevel"/>
    <w:tmpl w:val="836ADE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DD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4"/>
    <w:rsid w:val="0071043F"/>
    <w:rsid w:val="00D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A161"/>
  <w15:chartTrackingRefBased/>
  <w15:docId w15:val="{104CD4AB-74F3-4265-B4CD-26525F81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0A04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A0A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A0A0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ista2">
    <w:name w:val="List 2"/>
    <w:basedOn w:val="Normal"/>
    <w:rsid w:val="00DA0A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de Oliveira Corte</dc:creator>
  <cp:keywords/>
  <dc:description/>
  <cp:lastModifiedBy>Angela Cristina de Oliveira Corte</cp:lastModifiedBy>
  <cp:revision>1</cp:revision>
  <dcterms:created xsi:type="dcterms:W3CDTF">2019-10-16T21:09:00Z</dcterms:created>
  <dcterms:modified xsi:type="dcterms:W3CDTF">2019-10-16T21:19:00Z</dcterms:modified>
</cp:coreProperties>
</file>